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AA" w:rsidRDefault="005A4DC9" w:rsidP="00F76FE4">
      <w:pPr>
        <w:pStyle w:val="41"/>
        <w:shd w:val="clear" w:color="auto" w:fill="auto"/>
        <w:spacing w:line="240" w:lineRule="exact"/>
        <w:jc w:val="right"/>
        <w:rPr>
          <w:rStyle w:val="4"/>
          <w:rFonts w:asciiTheme="minorHAnsi" w:hAnsiTheme="minorHAnsi" w:cstheme="minorHAnsi"/>
          <w:b/>
          <w:bCs/>
        </w:rPr>
      </w:pPr>
      <w:r w:rsidRPr="007073D6">
        <w:rPr>
          <w:rStyle w:val="4"/>
          <w:rFonts w:asciiTheme="minorHAnsi" w:hAnsiTheme="minorHAnsi" w:cstheme="minorHAnsi"/>
          <w:b/>
          <w:bCs/>
        </w:rPr>
        <w:t>Приложение № 3</w:t>
      </w:r>
      <w:bookmarkStart w:id="0" w:name="bookmark2"/>
    </w:p>
    <w:p w:rsidR="00F76FE4" w:rsidRPr="007073D6" w:rsidRDefault="00F76FE4" w:rsidP="00F76FE4">
      <w:pPr>
        <w:pStyle w:val="41"/>
        <w:shd w:val="clear" w:color="auto" w:fill="auto"/>
        <w:spacing w:line="240" w:lineRule="exact"/>
        <w:jc w:val="right"/>
        <w:rPr>
          <w:rStyle w:val="4"/>
          <w:rFonts w:asciiTheme="minorHAnsi" w:hAnsiTheme="minorHAnsi" w:cstheme="minorHAnsi"/>
          <w:b/>
          <w:bCs/>
        </w:rPr>
      </w:pPr>
    </w:p>
    <w:p w:rsidR="007073D6" w:rsidRDefault="005A4DC9" w:rsidP="00F76FE4">
      <w:pPr>
        <w:pStyle w:val="41"/>
        <w:shd w:val="clear" w:color="auto" w:fill="auto"/>
        <w:spacing w:line="240" w:lineRule="exact"/>
        <w:jc w:val="center"/>
        <w:rPr>
          <w:rStyle w:val="40"/>
          <w:rFonts w:asciiTheme="minorHAnsi" w:hAnsiTheme="minorHAnsi" w:cstheme="minorHAnsi"/>
          <w:b/>
          <w:bCs/>
        </w:rPr>
      </w:pPr>
      <w:r w:rsidRPr="007073D6">
        <w:rPr>
          <w:rFonts w:asciiTheme="minorHAnsi" w:hAnsiTheme="minorHAnsi" w:cstheme="minorHAnsi"/>
        </w:rPr>
        <w:t>ТЕХНИЧЕСКИ ИЗИСКВАНИЯ</w:t>
      </w:r>
      <w:bookmarkEnd w:id="0"/>
      <w:r w:rsidRPr="007073D6">
        <w:rPr>
          <w:rFonts w:asciiTheme="minorHAnsi" w:hAnsiTheme="minorHAnsi" w:cstheme="minorHAnsi"/>
        </w:rPr>
        <w:t xml:space="preserve"> </w:t>
      </w:r>
      <w:r w:rsidRPr="007073D6">
        <w:rPr>
          <w:rStyle w:val="40"/>
          <w:rFonts w:asciiTheme="minorHAnsi" w:hAnsiTheme="minorHAnsi" w:cstheme="minorHAnsi"/>
          <w:b/>
          <w:bCs/>
        </w:rPr>
        <w:t>за изпълнение на обект:</w:t>
      </w:r>
    </w:p>
    <w:p w:rsidR="007E3879" w:rsidRPr="007073D6" w:rsidRDefault="00C4333C" w:rsidP="00F76FE4">
      <w:pPr>
        <w:pStyle w:val="41"/>
        <w:shd w:val="clear" w:color="auto" w:fill="auto"/>
        <w:spacing w:line="240" w:lineRule="exact"/>
        <w:jc w:val="center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„Основен ремонт на съществуваща спортна площадка ПИ 77195.716.570 на ОУ „Св. Св. Кирил и Методий“ гр. Хасково ”</w:t>
      </w:r>
    </w:p>
    <w:p w:rsidR="007E3879" w:rsidRPr="007073D6" w:rsidRDefault="005A4DC9" w:rsidP="00E319CB">
      <w:pPr>
        <w:pStyle w:val="41"/>
        <w:numPr>
          <w:ilvl w:val="0"/>
          <w:numId w:val="8"/>
        </w:numPr>
        <w:shd w:val="clear" w:color="auto" w:fill="auto"/>
        <w:tabs>
          <w:tab w:val="left" w:pos="1271"/>
        </w:tabs>
        <w:spacing w:line="557" w:lineRule="exact"/>
        <w:jc w:val="both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Описание на ремонтните работи, предмет на </w:t>
      </w:r>
      <w:r w:rsidR="007073D6">
        <w:rPr>
          <w:rFonts w:asciiTheme="minorHAnsi" w:hAnsiTheme="minorHAnsi" w:cstheme="minorHAnsi"/>
        </w:rPr>
        <w:t>поръчката</w:t>
      </w:r>
      <w:r w:rsidRPr="007073D6">
        <w:rPr>
          <w:rFonts w:asciiTheme="minorHAnsi" w:hAnsiTheme="minorHAnsi" w:cstheme="minorHAnsi"/>
        </w:rPr>
        <w:t>:</w:t>
      </w:r>
    </w:p>
    <w:p w:rsidR="007E3879" w:rsidRPr="007073D6" w:rsidRDefault="005A4DC9" w:rsidP="00E319CB">
      <w:pPr>
        <w:pStyle w:val="24"/>
        <w:shd w:val="clear" w:color="auto" w:fill="auto"/>
        <w:ind w:firstLine="709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Количествата и видовете строително монтажни работи се изпълняват съгласно приложената количествена сметка.</w:t>
      </w:r>
    </w:p>
    <w:p w:rsidR="007E3879" w:rsidRPr="007073D6" w:rsidRDefault="005A4DC9" w:rsidP="00E319CB">
      <w:pPr>
        <w:pStyle w:val="24"/>
        <w:shd w:val="clear" w:color="auto" w:fill="auto"/>
        <w:ind w:firstLine="709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Изпълнението на обекта включва следните видове строително-ремонтни работи:</w:t>
      </w:r>
    </w:p>
    <w:p w:rsidR="00C4333C" w:rsidRPr="007073D6" w:rsidRDefault="00C4333C" w:rsidP="00E319CB">
      <w:pPr>
        <w:pStyle w:val="41"/>
        <w:numPr>
          <w:ilvl w:val="0"/>
          <w:numId w:val="9"/>
        </w:numPr>
        <w:spacing w:line="278" w:lineRule="exact"/>
        <w:jc w:val="both"/>
        <w:rPr>
          <w:rFonts w:asciiTheme="minorHAnsi" w:hAnsiTheme="minorHAnsi" w:cstheme="minorHAnsi"/>
          <w:bCs w:val="0"/>
          <w:i/>
          <w:lang w:val="en-US"/>
        </w:rPr>
      </w:pPr>
      <w:r w:rsidRPr="007073D6">
        <w:rPr>
          <w:rFonts w:asciiTheme="minorHAnsi" w:hAnsiTheme="minorHAnsi" w:cstheme="minorHAnsi"/>
          <w:bCs w:val="0"/>
          <w:i/>
        </w:rPr>
        <w:t>част Архитектурна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 xml:space="preserve">Спортната площадка се намира южно от сградата на училището и е в недобро състояние. Достъпът до игрището е от изток. С основния ремонт се предвижда полагане на нова асфалтова настилка, разчертаване и оборудване на игрища за хандбал, волейбол и баскетбол. С ремонта не се предвижда разширяване площта на спортната площадка. Запазват се съществуващите размери 42,00 м/23,80 м, като по всички външни страни е предвидено да се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оканти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с бордюри 12/25/50см. Предвижда се премахване на съществуващата асфалтова настилка, направа на изкоп за оформяне леглото на игрището, ограждане периметъра с бордюри 12/25/50 см, полагане, профилиране, уплътняване на трошено каменна настилка - 2 слоя по 20см. изпълнение бетонови фундаменти за баскетболни кошове, хандбални врат и за волейболни пилони. Игрищата за различните видове спорт ще бъдат очертани с двукомпонентна полиуретанова боя. Предвиден е монтаж на хандбални врати, баскетболни кошове, рингове и табла и волейболни пилони. Предвижда се изграждане на частична ограда в югоизточния ъгъл на имота.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Технически показатели: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Площ на имота:</w:t>
      </w:r>
      <w:r w:rsidRPr="007073D6">
        <w:rPr>
          <w:rFonts w:asciiTheme="minorHAnsi" w:hAnsiTheme="minorHAnsi" w:cstheme="minorHAnsi"/>
          <w:b w:val="0"/>
          <w:bCs w:val="0"/>
        </w:rPr>
        <w:tab/>
        <w:t xml:space="preserve">6107.00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кв.м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>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Размери на спортното игрище</w:t>
      </w:r>
      <w:r w:rsidRPr="007073D6">
        <w:rPr>
          <w:rFonts w:asciiTheme="minorHAnsi" w:hAnsiTheme="minorHAnsi" w:cstheme="minorHAnsi"/>
          <w:b w:val="0"/>
          <w:bCs w:val="0"/>
        </w:rPr>
        <w:tab/>
        <w:t>42.00/23,80м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Площ на спортното игрище</w:t>
      </w:r>
      <w:r w:rsidRPr="007073D6">
        <w:rPr>
          <w:rFonts w:asciiTheme="minorHAnsi" w:hAnsiTheme="minorHAnsi" w:cstheme="minorHAnsi"/>
          <w:b w:val="0"/>
          <w:bCs w:val="0"/>
        </w:rPr>
        <w:tab/>
        <w:t xml:space="preserve">996.00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кв.м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>.</w:t>
      </w:r>
    </w:p>
    <w:p w:rsidR="00C4333C" w:rsidRPr="007073D6" w:rsidRDefault="00C4333C" w:rsidP="00E319CB">
      <w:pPr>
        <w:pStyle w:val="41"/>
        <w:numPr>
          <w:ilvl w:val="0"/>
          <w:numId w:val="9"/>
        </w:numPr>
        <w:spacing w:line="278" w:lineRule="exact"/>
        <w:jc w:val="both"/>
        <w:rPr>
          <w:rFonts w:asciiTheme="minorHAnsi" w:hAnsiTheme="minorHAnsi" w:cstheme="minorHAnsi"/>
          <w:bCs w:val="0"/>
          <w:i/>
        </w:rPr>
      </w:pPr>
      <w:r w:rsidRPr="007073D6">
        <w:rPr>
          <w:rFonts w:asciiTheme="minorHAnsi" w:hAnsiTheme="minorHAnsi" w:cstheme="minorHAnsi"/>
          <w:bCs w:val="0"/>
          <w:i/>
        </w:rPr>
        <w:t>част Конструктивна</w:t>
      </w:r>
      <w:bookmarkStart w:id="1" w:name="_GoBack"/>
      <w:bookmarkEnd w:id="1"/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За монтажа на 2 броя баскетболни коша са предвидени два фундамента със армировъчна скара и в тях се за</w:t>
      </w:r>
      <w:r w:rsidR="00A87791">
        <w:rPr>
          <w:rFonts w:asciiTheme="minorHAnsi" w:hAnsiTheme="minorHAnsi" w:cstheme="minorHAnsi"/>
          <w:b w:val="0"/>
          <w:bCs w:val="0"/>
        </w:rPr>
        <w:t xml:space="preserve"> </w:t>
      </w:r>
      <w:r w:rsidRPr="007073D6">
        <w:rPr>
          <w:rFonts w:asciiTheme="minorHAnsi" w:hAnsiTheme="minorHAnsi" w:cstheme="minorHAnsi"/>
          <w:b w:val="0"/>
          <w:bCs w:val="0"/>
        </w:rPr>
        <w:t>бетонира квадратна тръба, в която ще се монтира стойката на баскетболния кош, като стойката му влиза в обходната тръба и се закрепва чрез заваръчен шев.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>За окачване на стойката на мрежата на волейболното игрище са предвидени два фундамента с армировъчна мрежа и в тях се полага кръгла чакаща тръба. В тази тръба се поставя стойката за волейбол, която може да се сваля и поставя многократно.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 xml:space="preserve">За закрепване на двете врати на хандбалното игрище ще се изпълнят 4 броя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ивични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фундаменти с армировъчна мрежа. Всяка врата се закрепва с 4 броя метални шини и 8 броя болтове M12x120, които се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анкерират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в двата бетонни фундамента.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 xml:space="preserve">Оградата, предвидена в югоизточния ъгъл е с дължина 18.955 м и ще е изцяло в имота на училището. Под терена се прави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ивичен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фундамент с размер 40 см ширина и 85см височина. Над терена до кота +0.20м се полага бетон. Във фундамента се полага заварена мрежа N8 със стъпка 20/20см. За ограждане ще се използват метални колове с профил 50x50x2.5мм с височина на стълба 1.80 м през разстояние 2,00 м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осово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и оградна мрежа PVC с височина 1.80 м.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 w:rsidRPr="007073D6">
        <w:rPr>
          <w:rFonts w:asciiTheme="minorHAnsi" w:hAnsiTheme="minorHAnsi" w:cstheme="minorHAnsi"/>
          <w:b w:val="0"/>
          <w:bCs w:val="0"/>
        </w:rPr>
        <w:t>Фундирането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е решено на едно ниво. Котата на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фундиране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е приета -0.86м. Армировката се поставя на 10 см от контактната зона. Фундаментите трябва да се положат в здрава,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ненарушена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 xml:space="preserve"> почва, годна за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фундиране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>.</w:t>
      </w:r>
    </w:p>
    <w:p w:rsidR="00C4333C" w:rsidRPr="007073D6" w:rsidRDefault="00C4333C" w:rsidP="00E319CB">
      <w:pPr>
        <w:pStyle w:val="41"/>
        <w:spacing w:line="278" w:lineRule="exact"/>
        <w:ind w:firstLine="709"/>
        <w:jc w:val="both"/>
        <w:rPr>
          <w:rFonts w:asciiTheme="minorHAnsi" w:hAnsiTheme="minorHAnsi" w:cstheme="minorHAnsi"/>
          <w:b w:val="0"/>
          <w:bCs w:val="0"/>
        </w:rPr>
      </w:pPr>
      <w:r w:rsidRPr="007073D6">
        <w:rPr>
          <w:rFonts w:asciiTheme="minorHAnsi" w:hAnsiTheme="minorHAnsi" w:cstheme="minorHAnsi"/>
          <w:b w:val="0"/>
          <w:bCs w:val="0"/>
        </w:rPr>
        <w:t xml:space="preserve">Материали: бетон С20/25 за фундаменти, Стомана В500В /N1/ с Н3=435 Мра </w:t>
      </w:r>
      <w:proofErr w:type="spellStart"/>
      <w:r w:rsidRPr="007073D6">
        <w:rPr>
          <w:rFonts w:asciiTheme="minorHAnsi" w:hAnsiTheme="minorHAnsi" w:cstheme="minorHAnsi"/>
          <w:b w:val="0"/>
          <w:bCs w:val="0"/>
        </w:rPr>
        <w:t>оребрена</w:t>
      </w:r>
      <w:proofErr w:type="spellEnd"/>
      <w:r w:rsidRPr="007073D6">
        <w:rPr>
          <w:rFonts w:asciiTheme="minorHAnsi" w:hAnsiTheme="minorHAnsi" w:cstheme="minorHAnsi"/>
          <w:b w:val="0"/>
          <w:bCs w:val="0"/>
        </w:rPr>
        <w:t>. заварени мрежи стомана В420 и стомана 52750Н за планки и профили.</w:t>
      </w:r>
    </w:p>
    <w:p w:rsidR="007E3879" w:rsidRPr="007073D6" w:rsidRDefault="005A4DC9" w:rsidP="00E319CB">
      <w:pPr>
        <w:pStyle w:val="41"/>
        <w:shd w:val="clear" w:color="auto" w:fill="auto"/>
        <w:spacing w:line="278" w:lineRule="exact"/>
        <w:ind w:firstLine="360"/>
        <w:jc w:val="both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При изпълнение на обекта на обществената поръчка следва да се спазва технологичната последователност за изпълнение на СМР съгласно Правилника за </w:t>
      </w:r>
      <w:r w:rsidRPr="007073D6">
        <w:rPr>
          <w:rFonts w:asciiTheme="minorHAnsi" w:hAnsiTheme="minorHAnsi" w:cstheme="minorHAnsi"/>
        </w:rPr>
        <w:lastRenderedPageBreak/>
        <w:t>изпълнение и приемане на строително-монтажни работи.</w:t>
      </w:r>
    </w:p>
    <w:p w:rsidR="007E3879" w:rsidRPr="007073D6" w:rsidRDefault="005A4DC9" w:rsidP="00E319CB">
      <w:pPr>
        <w:pStyle w:val="41"/>
        <w:numPr>
          <w:ilvl w:val="0"/>
          <w:numId w:val="8"/>
        </w:numPr>
        <w:shd w:val="clear" w:color="auto" w:fill="auto"/>
        <w:tabs>
          <w:tab w:val="left" w:pos="1266"/>
        </w:tabs>
        <w:spacing w:line="278" w:lineRule="exact"/>
        <w:jc w:val="both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Технически спецификации и изисквания към материалите:</w:t>
      </w:r>
    </w:p>
    <w:p w:rsidR="007E3879" w:rsidRPr="007073D6" w:rsidRDefault="005A4DC9" w:rsidP="00E319CB">
      <w:pPr>
        <w:pStyle w:val="24"/>
        <w:shd w:val="clear" w:color="auto" w:fill="auto"/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Всички строителни материали които ще се влагат при изпълнение на обекта, следва да отговарят на изискванията на съответните </w:t>
      </w:r>
      <w:proofErr w:type="spellStart"/>
      <w:r w:rsidRPr="007073D6">
        <w:rPr>
          <w:rFonts w:asciiTheme="minorHAnsi" w:hAnsiTheme="minorHAnsi" w:cstheme="minorHAnsi"/>
        </w:rPr>
        <w:t>стандартизационни</w:t>
      </w:r>
      <w:proofErr w:type="spellEnd"/>
      <w:r w:rsidRPr="007073D6">
        <w:rPr>
          <w:rFonts w:asciiTheme="minorHAnsi" w:hAnsiTheme="minorHAnsi" w:cstheme="minorHAnsi"/>
        </w:rPr>
        <w:t xml:space="preserve"> документи (БДС, </w:t>
      </w:r>
      <w:r w:rsidRPr="007073D6">
        <w:rPr>
          <w:rFonts w:asciiTheme="minorHAnsi" w:hAnsiTheme="minorHAnsi" w:cstheme="minorHAnsi"/>
          <w:lang w:val="en-US" w:eastAsia="en-US" w:bidi="en-US"/>
        </w:rPr>
        <w:t xml:space="preserve">EN). </w:t>
      </w:r>
      <w:r w:rsidRPr="007073D6">
        <w:rPr>
          <w:rFonts w:asciiTheme="minorHAnsi" w:hAnsiTheme="minorHAnsi" w:cstheme="minorHAnsi"/>
        </w:rPr>
        <w:t>Не се допуска употребата на материали, изделия и полуфабрикати без свидетелство за качество и технология на приложението им или ако нямат такова да бъдат придружени с декларации за съответствие.</w:t>
      </w:r>
    </w:p>
    <w:p w:rsidR="007E3879" w:rsidRPr="007073D6" w:rsidRDefault="005A4DC9" w:rsidP="00E319CB">
      <w:pPr>
        <w:pStyle w:val="24"/>
        <w:shd w:val="clear" w:color="auto" w:fill="auto"/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Годността на влаганите материали, изделия и полуфабрикати се доказва със свидетелство за качество от предприятието - производител.</w:t>
      </w:r>
    </w:p>
    <w:p w:rsidR="007E3879" w:rsidRPr="007073D6" w:rsidRDefault="005A4DC9" w:rsidP="00E319CB">
      <w:pPr>
        <w:pStyle w:val="41"/>
        <w:numPr>
          <w:ilvl w:val="0"/>
          <w:numId w:val="8"/>
        </w:numPr>
        <w:shd w:val="clear" w:color="auto" w:fill="auto"/>
        <w:tabs>
          <w:tab w:val="left" w:pos="1266"/>
        </w:tabs>
        <w:spacing w:line="274" w:lineRule="exact"/>
        <w:jc w:val="both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Изисквания към изпълнението на строително-монтажните работи: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18"/>
        </w:tabs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Строително-монтажните работи се изпълняват по вид и обем съгласно количествената сметка.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33"/>
        </w:tabs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При изпълнението на строително-монтажните работи да се обезопаси строителната площадка, съгласно действащите нормативни разпоредби — да бъде изготвен План за безопасност и здраве съгласно Наредба № 2 от 22.03.2004 г. за минималните изисквания за здравословни и безопасни условия на труд при извършване на строителните и монтажни работи на МТСП и МРРБ.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28"/>
        </w:tabs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Гаранционните срокове за обекта са съгласно чл. 160 ал. 4 и ал. 5 от ЗУТ и чл. 20 и чл. 21 от Наредба № 2 от 31.07.03 г. на МРРБ - 5 /пет/ </w:t>
      </w:r>
      <w:r w:rsidRPr="007073D6">
        <w:rPr>
          <w:rStyle w:val="25"/>
          <w:rFonts w:asciiTheme="minorHAnsi" w:hAnsiTheme="minorHAnsi" w:cstheme="minorHAnsi"/>
        </w:rPr>
        <w:t>години.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33"/>
        </w:tabs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Видовете строително-монтажни работи попадат в тези посочени в чл. 151 от Закона за устройство на територията и не се изисква издаване на разрешение за строеж. Обекта да се изпълни при спазване на изискванията на чл. 169 от ЗУТ. Приемането на строително-монтажните</w:t>
      </w:r>
    </w:p>
    <w:p w:rsidR="007E3879" w:rsidRPr="007073D6" w:rsidRDefault="005A4DC9" w:rsidP="00E319CB">
      <w:pPr>
        <w:pStyle w:val="24"/>
        <w:shd w:val="clear" w:color="auto" w:fill="auto"/>
        <w:spacing w:line="264" w:lineRule="exact"/>
        <w:ind w:firstLine="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работи следва да е съобразено с изискванията и условията на Наредба № з от :з 1.07.03 г. на МРРБ за съставяне на актове и протоколи по време на строителството.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71"/>
        </w:tabs>
        <w:spacing w:line="264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При възникването на каквито и да е несъответствия и непредвидени работи по количествената сметка е задължително да се уведоми Възложителя и да се изчака решение за последващи действия.</w:t>
      </w:r>
    </w:p>
    <w:p w:rsidR="007E3879" w:rsidRPr="007073D6" w:rsidRDefault="005A4DC9" w:rsidP="00E319CB">
      <w:pPr>
        <w:pStyle w:val="24"/>
        <w:numPr>
          <w:ilvl w:val="0"/>
          <w:numId w:val="5"/>
        </w:numPr>
        <w:shd w:val="clear" w:color="auto" w:fill="auto"/>
        <w:tabs>
          <w:tab w:val="left" w:pos="1086"/>
        </w:tabs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Изпълнителят е длъжен да изпълни възложените му строително-монтажни работи добросъвестно и качествено при спазване изискванията на нормативните документи (съгласно ПИПСМР, ЗЗБУТ, противопожарна охрана и др.), правилници, наредби и стандарти, </w:t>
      </w:r>
      <w:r w:rsidR="00E319CB">
        <w:rPr>
          <w:rFonts w:asciiTheme="minorHAnsi" w:hAnsiTheme="minorHAnsi" w:cstheme="minorHAnsi"/>
        </w:rPr>
        <w:t>действащи в Република България</w:t>
      </w:r>
      <w:r w:rsidRPr="007073D6">
        <w:rPr>
          <w:rFonts w:asciiTheme="minorHAnsi" w:hAnsiTheme="minorHAnsi" w:cstheme="minorHAnsi"/>
        </w:rPr>
        <w:t>, каса</w:t>
      </w:r>
      <w:r w:rsidR="00E319CB">
        <w:rPr>
          <w:rFonts w:asciiTheme="minorHAnsi" w:hAnsiTheme="minorHAnsi" w:cstheme="minorHAnsi"/>
        </w:rPr>
        <w:t>ещи изпълнениет</w:t>
      </w:r>
      <w:r w:rsidRPr="007073D6">
        <w:rPr>
          <w:rFonts w:asciiTheme="minorHAnsi" w:hAnsiTheme="minorHAnsi" w:cstheme="minorHAnsi"/>
        </w:rPr>
        <w:t xml:space="preserve">о на обществената поръчка, да опазва и съхранява поверения му сграден фонд, като не допуска </w:t>
      </w:r>
      <w:r w:rsidR="00E319CB">
        <w:rPr>
          <w:rFonts w:asciiTheme="minorHAnsi" w:hAnsiTheme="minorHAnsi" w:cstheme="minorHAnsi"/>
        </w:rPr>
        <w:t>чупене</w:t>
      </w:r>
      <w:r w:rsidRPr="007073D6">
        <w:rPr>
          <w:rFonts w:asciiTheme="minorHAnsi" w:hAnsiTheme="minorHAnsi" w:cstheme="minorHAnsi"/>
        </w:rPr>
        <w:t>, хвърляне на отпадъци и замърсяване на околната среда.</w:t>
      </w:r>
    </w:p>
    <w:p w:rsidR="007E3879" w:rsidRPr="007073D6" w:rsidRDefault="005A4DC9" w:rsidP="00E319CB">
      <w:pPr>
        <w:pStyle w:val="41"/>
        <w:shd w:val="clear" w:color="auto" w:fill="auto"/>
        <w:spacing w:line="278" w:lineRule="exact"/>
        <w:ind w:firstLine="360"/>
        <w:jc w:val="both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Нормативни актове, които следва да се спазват при извършване на строително- монтажните работи: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Закон за устройство на територията;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  <w:tab w:val="left" w:pos="999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Наредба № 3 от 2003 г. за съставяне на актове и протоколи по време на строителството;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  <w:tab w:val="left" w:pos="999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Наредба № 1з-1971 от 2009 г. за строително-технически правила и норми за осигуряване на безопасност при пожар;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Закон за техническите изисквания към продуктите;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  <w:tab w:val="left" w:pos="985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>Наредба за съществените изисквания към строежите и оценяване съответствието на строителните продукти приета с ПМС № 325 от 06.12.2006 г;</w:t>
      </w:r>
    </w:p>
    <w:p w:rsidR="007E3879" w:rsidRPr="007073D6" w:rsidRDefault="005A4DC9" w:rsidP="00E319CB">
      <w:pPr>
        <w:pStyle w:val="24"/>
        <w:numPr>
          <w:ilvl w:val="0"/>
          <w:numId w:val="7"/>
        </w:numPr>
        <w:shd w:val="clear" w:color="auto" w:fill="auto"/>
        <w:tabs>
          <w:tab w:val="left" w:pos="709"/>
          <w:tab w:val="left" w:pos="990"/>
        </w:tabs>
        <w:spacing w:line="278" w:lineRule="exact"/>
        <w:ind w:firstLine="360"/>
        <w:rPr>
          <w:rFonts w:asciiTheme="minorHAnsi" w:hAnsiTheme="minorHAnsi" w:cstheme="minorHAnsi"/>
        </w:rPr>
      </w:pPr>
      <w:r w:rsidRPr="007073D6">
        <w:rPr>
          <w:rFonts w:asciiTheme="minorHAnsi" w:hAnsiTheme="minorHAnsi" w:cstheme="minorHAnsi"/>
        </w:rPr>
        <w:t xml:space="preserve">Номенклатура на видовете продукти от приложение № 1 към чл. 1, т. 2 "Групи строителни продукти” от Наредбата за съществените изисквания към строежите и оценяване съответствието на строителните продукти, утвърдена със заповед № РД-02-14-749 на министъра на регионалното развитие и благоустройството от 10.ХП.2003 г., изм. със заповед № РД-02-14-134 от </w:t>
      </w:r>
      <w:r w:rsidRPr="007073D6">
        <w:rPr>
          <w:rFonts w:asciiTheme="minorHAnsi" w:hAnsiTheme="minorHAnsi" w:cstheme="minorHAnsi"/>
          <w:lang w:val="en-US" w:eastAsia="en-US" w:bidi="en-US"/>
        </w:rPr>
        <w:t xml:space="preserve">6.III.2007 </w:t>
      </w:r>
      <w:r w:rsidRPr="007073D6">
        <w:rPr>
          <w:rFonts w:asciiTheme="minorHAnsi" w:hAnsiTheme="minorHAnsi" w:cstheme="minorHAnsi"/>
        </w:rPr>
        <w:t>г.</w:t>
      </w:r>
    </w:p>
    <w:sectPr w:rsidR="007E3879" w:rsidRPr="007073D6" w:rsidSect="00E319CB">
      <w:headerReference w:type="default" r:id="rId7"/>
      <w:footerReference w:type="default" r:id="rId8"/>
      <w:type w:val="continuous"/>
      <w:pgSz w:w="11909" w:h="16840"/>
      <w:pgMar w:top="1134" w:right="1134" w:bottom="1134" w:left="1418" w:header="488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70" w:rsidRDefault="00CE5B70">
      <w:r>
        <w:separator/>
      </w:r>
    </w:p>
  </w:endnote>
  <w:endnote w:type="continuationSeparator" w:id="0">
    <w:p w:rsidR="00CE5B70" w:rsidRDefault="00C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939245"/>
      <w:docPartObj>
        <w:docPartGallery w:val="Page Numbers (Bottom of Page)"/>
        <w:docPartUnique/>
      </w:docPartObj>
    </w:sdtPr>
    <w:sdtContent>
      <w:p w:rsidR="00B51DB2" w:rsidRDefault="00B51D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1DB2" w:rsidRDefault="00B51D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70" w:rsidRDefault="00CE5B70"/>
  </w:footnote>
  <w:footnote w:type="continuationSeparator" w:id="0">
    <w:p w:rsidR="00CE5B70" w:rsidRDefault="00CE5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3C" w:rsidRPr="00C4333C" w:rsidRDefault="00C4333C" w:rsidP="00C4333C">
    <w:pPr>
      <w:widowControl/>
      <w:tabs>
        <w:tab w:val="center" w:pos="4536"/>
        <w:tab w:val="right" w:pos="9072"/>
      </w:tabs>
      <w:suppressAutoHyphens/>
      <w:spacing w:line="276" w:lineRule="auto"/>
      <w:jc w:val="center"/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</w:pPr>
    <w:r w:rsidRPr="00C4333C">
      <w:rPr>
        <w:rFonts w:ascii="Times New Roman" w:eastAsia="Times New Roman" w:hAnsi="Times New Roman" w:cs="Times New Roman"/>
        <w:noProof/>
        <w:color w:val="auto"/>
        <w:sz w:val="20"/>
        <w:szCs w:val="20"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-238125</wp:posOffset>
          </wp:positionH>
          <wp:positionV relativeFrom="paragraph">
            <wp:posOffset>-215900</wp:posOffset>
          </wp:positionV>
          <wp:extent cx="647700" cy="647700"/>
          <wp:effectExtent l="0" t="0" r="0" b="0"/>
          <wp:wrapNone/>
          <wp:docPr id="38" name="Картина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  <w:t>ОУ „СВ. СВ. КИРИЛ И МЕТОДИЙ</w:t>
    </w:r>
    <w:proofErr w:type="gramStart"/>
    <w:r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  <w:t xml:space="preserve">“ </w:t>
    </w:r>
    <w:r w:rsidRPr="00C4333C"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  <w:t>–</w:t>
    </w:r>
    <w:proofErr w:type="gramEnd"/>
    <w:r w:rsidRPr="00C4333C"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  <w:t xml:space="preserve"> ГР. ХАСКОВО</w:t>
    </w:r>
  </w:p>
  <w:p w:rsidR="00C4333C" w:rsidRPr="00C4333C" w:rsidRDefault="00C4333C" w:rsidP="00C4333C">
    <w:pPr>
      <w:widowControl/>
      <w:tabs>
        <w:tab w:val="center" w:pos="4536"/>
        <w:tab w:val="right" w:pos="9072"/>
      </w:tabs>
      <w:suppressAutoHyphens/>
      <w:spacing w:line="276" w:lineRule="auto"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bidi="ar-SA"/>
      </w:rPr>
    </w:pPr>
    <w:r w:rsidRPr="00C4333C">
      <w:rPr>
        <w:rFonts w:ascii="Times New Roman" w:eastAsia="Times New Roman" w:hAnsi="Times New Roman" w:cs="Times New Roman"/>
        <w:b/>
        <w:color w:val="auto"/>
        <w:sz w:val="20"/>
        <w:szCs w:val="20"/>
        <w:lang w:bidi="ar-SA"/>
      </w:rPr>
      <w:t>ул. „Страшимир“ №37, e-mail: info-2601005@edu.mon.bg, тел.</w:t>
    </w:r>
    <w:r w:rsidRPr="00C4333C">
      <w:rPr>
        <w:rFonts w:ascii="Arial" w:eastAsia="Times New Roman" w:hAnsi="Arial" w:cs="Arial"/>
        <w:color w:val="auto"/>
        <w:sz w:val="20"/>
        <w:szCs w:val="20"/>
        <w:lang w:bidi="ar-SA"/>
      </w:rPr>
      <w:t xml:space="preserve"> </w:t>
    </w:r>
    <w:r w:rsidRPr="00C4333C">
      <w:rPr>
        <w:rFonts w:ascii="Times New Roman" w:eastAsia="Times New Roman" w:hAnsi="Times New Roman" w:cs="Times New Roman"/>
        <w:b/>
        <w:color w:val="auto"/>
        <w:sz w:val="20"/>
        <w:szCs w:val="20"/>
        <w:lang w:bidi="ar-SA"/>
      </w:rPr>
      <w:t>038 / 66 82 88; 0878 554168</w:t>
    </w:r>
  </w:p>
  <w:p w:rsidR="00C4333C" w:rsidRPr="00C4333C" w:rsidRDefault="00CE5B70" w:rsidP="00C4333C">
    <w:pPr>
      <w:widowControl/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color w:val="auto"/>
        <w:sz w:val="20"/>
        <w:szCs w:val="20"/>
        <w:lang w:val="en-US" w:bidi="ar-SA"/>
      </w:rPr>
    </w:pPr>
    <w:r>
      <w:rPr>
        <w:rFonts w:ascii="Times New Roman" w:eastAsia="Times New Roman" w:hAnsi="Times New Roman" w:cs="Times New Roman"/>
        <w:color w:val="auto"/>
        <w:sz w:val="20"/>
        <w:szCs w:val="20"/>
        <w:shd w:val="clear" w:color="auto" w:fill="0D0D0D"/>
        <w:lang w:val="en-US" w:bidi="ar-SA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4D8"/>
    <w:multiLevelType w:val="multilevel"/>
    <w:tmpl w:val="12324B3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573AC"/>
    <w:multiLevelType w:val="hybridMultilevel"/>
    <w:tmpl w:val="CCC05904"/>
    <w:lvl w:ilvl="0" w:tplc="5D8E6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C05B1"/>
    <w:multiLevelType w:val="hybridMultilevel"/>
    <w:tmpl w:val="A072D698"/>
    <w:lvl w:ilvl="0" w:tplc="FE1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AE1"/>
    <w:multiLevelType w:val="multilevel"/>
    <w:tmpl w:val="47D08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040AA"/>
    <w:multiLevelType w:val="multilevel"/>
    <w:tmpl w:val="D7800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706F4"/>
    <w:multiLevelType w:val="multilevel"/>
    <w:tmpl w:val="EF58C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3236A"/>
    <w:multiLevelType w:val="multilevel"/>
    <w:tmpl w:val="993C356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310464"/>
    <w:multiLevelType w:val="multilevel"/>
    <w:tmpl w:val="578AB944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853B36"/>
    <w:multiLevelType w:val="multilevel"/>
    <w:tmpl w:val="67D4C0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79"/>
    <w:rsid w:val="00053C8C"/>
    <w:rsid w:val="001D41DD"/>
    <w:rsid w:val="001E25E3"/>
    <w:rsid w:val="00475C55"/>
    <w:rsid w:val="004775D9"/>
    <w:rsid w:val="005A4DC9"/>
    <w:rsid w:val="007073D6"/>
    <w:rsid w:val="007E3879"/>
    <w:rsid w:val="008678BA"/>
    <w:rsid w:val="00A87791"/>
    <w:rsid w:val="00B51DB2"/>
    <w:rsid w:val="00BB26C6"/>
    <w:rsid w:val="00C4333C"/>
    <w:rsid w:val="00CE5B70"/>
    <w:rsid w:val="00DF6F81"/>
    <w:rsid w:val="00E319CB"/>
    <w:rsid w:val="00F76FE4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4FE26F-663D-4096-9512-CC45099E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4">
    <w:name w:val="Основен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">
    <w:name w:val="Заглавие на изображ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a4">
    <w:name w:val="Заглавие на изображ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FranklinGothicDemiCond75pt">
    <w:name w:val="Заглавие на изображение + Franklin Gothic Demi Cond;7;5 pt"/>
    <w:basedOn w:val="a4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bg-BG" w:eastAsia="bg-BG" w:bidi="bg-BG"/>
    </w:rPr>
  </w:style>
  <w:style w:type="character" w:customStyle="1" w:styleId="75pt-1pt">
    <w:name w:val="Заглавие на изображение + 7;5 pt;Курсив;Разредка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2">
    <w:name w:val="Заглавие #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40">
    <w:name w:val="Основен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1">
    <w:name w:val="Заглавие #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3">
    <w:name w:val="Основен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0pt">
    <w:name w:val="Основен текст (2) + Курсив;Разредка 0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5">
    <w:name w:val="Основен текст (2) + Удебелен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6">
    <w:name w:val="Основен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7">
    <w:name w:val="Основен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ен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9">
    <w:name w:val="Основен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1">
    <w:name w:val="Основен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лавие на изображени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a5">
    <w:name w:val="Заглавие на изображение"/>
    <w:basedOn w:val="a"/>
    <w:link w:val="a4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3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лавие #3"/>
    <w:basedOn w:val="a"/>
    <w:link w:val="32"/>
    <w:pPr>
      <w:shd w:val="clear" w:color="auto" w:fill="FFFFFF"/>
      <w:spacing w:line="336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2">
    <w:name w:val="Заглавие #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4">
    <w:name w:val="Основен текст (2)"/>
    <w:basedOn w:val="a"/>
    <w:link w:val="23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90">
    <w:name w:val="Основен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4333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4333C"/>
    <w:rPr>
      <w:color w:val="000000"/>
    </w:rPr>
  </w:style>
  <w:style w:type="paragraph" w:styleId="a8">
    <w:name w:val="footer"/>
    <w:basedOn w:val="a"/>
    <w:link w:val="a9"/>
    <w:uiPriority w:val="99"/>
    <w:unhideWhenUsed/>
    <w:rsid w:val="00C4333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433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SOFCU03P02A3B-20240117105722</vt:lpstr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SOFCU03P02A3B-20240117105722</dc:title>
  <dc:subject/>
  <dc:creator>Димитър Николов</dc:creator>
  <cp:keywords/>
  <cp:lastModifiedBy>Димитър Николов</cp:lastModifiedBy>
  <cp:revision>6</cp:revision>
  <dcterms:created xsi:type="dcterms:W3CDTF">2024-04-04T13:19:00Z</dcterms:created>
  <dcterms:modified xsi:type="dcterms:W3CDTF">2024-04-26T07:10:00Z</dcterms:modified>
</cp:coreProperties>
</file>